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19F4" w:rsidRPr="00AA19F4" w:rsidRDefault="00AA19F4" w:rsidP="00AA19F4">
      <w:pPr>
        <w:pStyle w:val="Heading1"/>
        <w:rPr>
          <w:color w:val="auto"/>
        </w:rPr>
      </w:pPr>
      <w:r w:rsidRPr="00AA19F4">
        <w:rPr>
          <w:color w:val="auto"/>
        </w:rPr>
        <w:t xml:space="preserve">LTPAC HIT Collaborative </w:t>
      </w:r>
      <w:r w:rsidR="00263E4C">
        <w:rPr>
          <w:color w:val="auto"/>
        </w:rPr>
        <w:t>Meeting Notes</w:t>
      </w:r>
      <w:r w:rsidRPr="00AA19F4">
        <w:rPr>
          <w:color w:val="auto"/>
        </w:rPr>
        <w:t xml:space="preserve"> Call</w:t>
      </w:r>
    </w:p>
    <w:p w:rsidR="00AA19F4" w:rsidRPr="00AA19F4" w:rsidRDefault="00AA19F4" w:rsidP="00AA19F4">
      <w:pPr>
        <w:pStyle w:val="Subtitle"/>
        <w:rPr>
          <w:color w:val="auto"/>
        </w:rPr>
      </w:pPr>
      <w:r w:rsidRPr="00AA19F4">
        <w:rPr>
          <w:color w:val="auto"/>
        </w:rPr>
        <w:t>February 10, 2012</w:t>
      </w:r>
    </w:p>
    <w:p w:rsidR="00AA19F4" w:rsidRPr="00AA19F4" w:rsidRDefault="00AA19F4" w:rsidP="00AA19F4">
      <w:pPr>
        <w:spacing w:before="100" w:beforeAutospacing="1" w:after="100" w:afterAutospacing="1"/>
      </w:pPr>
      <w:r w:rsidRPr="00AA19F4">
        <w:rPr>
          <w:rStyle w:val="Heading2Char"/>
          <w:color w:val="auto"/>
        </w:rPr>
        <w:t xml:space="preserve">Attended By: </w:t>
      </w:r>
      <w:r w:rsidRPr="00AA19F4">
        <w:rPr>
          <w:rStyle w:val="Heading2Char"/>
          <w:color w:val="auto"/>
        </w:rPr>
        <w:br/>
      </w:r>
      <w:r w:rsidRPr="00AA19F4">
        <w:t xml:space="preserve">Michelle, Shelly, Annessa, Dan, Ingrid, Jennie, John, Liz, Majd, Rich, Siobhan, Todd, Barbara, Kate Tipping/ONC, Sue, Anna, </w:t>
      </w:r>
    </w:p>
    <w:p w:rsidR="00AA19F4" w:rsidRPr="00AA19F4" w:rsidRDefault="00AA19F4" w:rsidP="00AA19F4">
      <w:pPr>
        <w:pStyle w:val="ListParagraph"/>
        <w:numPr>
          <w:ilvl w:val="0"/>
          <w:numId w:val="1"/>
        </w:numPr>
        <w:spacing w:before="100" w:beforeAutospacing="1" w:after="100" w:afterAutospacing="1"/>
      </w:pPr>
      <w:r w:rsidRPr="00AA19F4">
        <w:t>2012 Summit Planning</w:t>
      </w:r>
    </w:p>
    <w:p w:rsidR="00AA19F4" w:rsidRPr="00AA19F4" w:rsidRDefault="00AA19F4" w:rsidP="00AA19F4">
      <w:pPr>
        <w:pStyle w:val="ListParagraph"/>
        <w:numPr>
          <w:ilvl w:val="1"/>
          <w:numId w:val="1"/>
        </w:numPr>
        <w:spacing w:before="100" w:beforeAutospacing="1" w:after="100" w:afterAutospacing="1"/>
      </w:pPr>
      <w:r w:rsidRPr="00AA19F4">
        <w:t>Video Tape Session(s) (Jennie, Liz, John)</w:t>
      </w:r>
      <w:r w:rsidRPr="00AA19F4">
        <w:br/>
        <w:t>ASPE and ONC staff were approached by a private sector representative requesting the need for a widely implemented basic training program for providers about the use of Health IT in LTPAC</w:t>
      </w:r>
    </w:p>
    <w:p w:rsidR="00AA19F4" w:rsidRPr="00AA19F4" w:rsidRDefault="00AA19F4" w:rsidP="00AA19F4">
      <w:pPr>
        <w:pStyle w:val="ListParagraph"/>
        <w:numPr>
          <w:ilvl w:val="1"/>
          <w:numId w:val="1"/>
        </w:numPr>
        <w:spacing w:before="100" w:beforeAutospacing="1" w:after="100" w:afterAutospacing="1"/>
      </w:pPr>
      <w:r w:rsidRPr="00AA19F4">
        <w:t xml:space="preserve">Identify the topics we would like to see covered in the 2012 summit. </w:t>
      </w:r>
    </w:p>
    <w:p w:rsidR="00AA19F4" w:rsidRPr="00AA19F4" w:rsidRDefault="00AA19F4" w:rsidP="00AA19F4">
      <w:pPr>
        <w:pStyle w:val="ListParagraph"/>
        <w:numPr>
          <w:ilvl w:val="1"/>
          <w:numId w:val="1"/>
        </w:numPr>
        <w:spacing w:before="100" w:beforeAutospacing="1" w:after="240"/>
      </w:pPr>
      <w:r w:rsidRPr="00AA19F4">
        <w:t>Track sessions – should we give each partner a track session to plan?</w:t>
      </w:r>
    </w:p>
    <w:p w:rsidR="00AA19F4" w:rsidRPr="00AA19F4" w:rsidRDefault="00AA19F4" w:rsidP="00AA19F4">
      <w:pPr>
        <w:pStyle w:val="ListParagraph"/>
        <w:numPr>
          <w:ilvl w:val="0"/>
          <w:numId w:val="1"/>
        </w:numPr>
        <w:spacing w:before="100" w:beforeAutospacing="1" w:after="240"/>
      </w:pPr>
      <w:r w:rsidRPr="00AA19F4">
        <w:rPr>
          <w:rFonts w:asciiTheme="minorHAnsi" w:hAnsiTheme="minorHAnsi" w:cstheme="minorBidi"/>
          <w:b/>
        </w:rPr>
        <w:t>Summit Session Ideas</w:t>
      </w:r>
      <w:proofErr w:type="gramStart"/>
      <w:r w:rsidRPr="00AA19F4">
        <w:rPr>
          <w:rFonts w:asciiTheme="minorHAnsi" w:hAnsiTheme="minorHAnsi" w:cstheme="minorBidi"/>
          <w:b/>
        </w:rPr>
        <w:t>:</w:t>
      </w:r>
      <w:proofErr w:type="gramEnd"/>
      <w:r w:rsidRPr="00AA19F4">
        <w:rPr>
          <w:rFonts w:asciiTheme="minorHAnsi" w:hAnsiTheme="minorHAnsi" w:cstheme="minorBidi"/>
        </w:rPr>
        <w:br/>
        <w:t xml:space="preserve">-  </w:t>
      </w:r>
      <w:r w:rsidRPr="00AA19F4">
        <w:t xml:space="preserve">There really could be an entire set of sessions done in collaboration with CMS on CARE.  </w:t>
      </w:r>
    </w:p>
    <w:p w:rsidR="00AA19F4" w:rsidRPr="00AA19F4" w:rsidRDefault="00AA19F4" w:rsidP="00AA19F4">
      <w:pPr>
        <w:pStyle w:val="ListParagraph"/>
        <w:numPr>
          <w:ilvl w:val="0"/>
          <w:numId w:val="2"/>
        </w:numPr>
        <w:spacing w:before="100" w:beforeAutospacing="1" w:after="240"/>
      </w:pPr>
      <w:r w:rsidRPr="00AA19F4">
        <w:t xml:space="preserve">We also need to follow up the Challenge Grants with an update on their projects and deliverables.  </w:t>
      </w:r>
    </w:p>
    <w:p w:rsidR="00AA19F4" w:rsidRPr="00AA19F4" w:rsidRDefault="00AA19F4" w:rsidP="00AA19F4">
      <w:pPr>
        <w:pStyle w:val="ListParagraph"/>
        <w:numPr>
          <w:ilvl w:val="0"/>
          <w:numId w:val="2"/>
        </w:numPr>
        <w:spacing w:before="100" w:beforeAutospacing="1" w:after="240"/>
      </w:pPr>
      <w:r w:rsidRPr="00AA19F4">
        <w:t xml:space="preserve">The S and I Longitudinal Care Workgroup and the HL7 Structure documents standards for CCD R2 </w:t>
      </w:r>
      <w:proofErr w:type="gramStart"/>
      <w:r w:rsidRPr="00AA19F4">
        <w:t>is</w:t>
      </w:r>
      <w:proofErr w:type="gramEnd"/>
      <w:r w:rsidRPr="00AA19F4">
        <w:t xml:space="preserve"> a big deal in my mind as well.  (Bob Dolin or Brett)</w:t>
      </w:r>
    </w:p>
    <w:p w:rsidR="00AA19F4" w:rsidRPr="00AA19F4" w:rsidRDefault="00AA19F4" w:rsidP="00AA19F4">
      <w:pPr>
        <w:pStyle w:val="ListParagraph"/>
        <w:numPr>
          <w:ilvl w:val="0"/>
          <w:numId w:val="2"/>
        </w:numPr>
        <w:spacing w:before="100" w:beforeAutospacing="1" w:after="240"/>
      </w:pPr>
      <w:r w:rsidRPr="00AA19F4">
        <w:t>INTERACT  (Terry)</w:t>
      </w:r>
    </w:p>
    <w:p w:rsidR="00AA19F4" w:rsidRPr="00AA19F4" w:rsidRDefault="00AA19F4" w:rsidP="00AA19F4">
      <w:pPr>
        <w:pStyle w:val="ListParagraph"/>
        <w:numPr>
          <w:ilvl w:val="0"/>
          <w:numId w:val="2"/>
        </w:numPr>
        <w:spacing w:before="100" w:beforeAutospacing="1" w:after="240"/>
      </w:pPr>
      <w:r w:rsidRPr="00AA19F4">
        <w:t xml:space="preserve">Don’t invest in dead-end technology – </w:t>
      </w:r>
      <w:r w:rsidRPr="00AA19F4">
        <w:br/>
        <w:t xml:space="preserve">Concern with developing closed systems; </w:t>
      </w:r>
    </w:p>
    <w:p w:rsidR="00AA19F4" w:rsidRPr="00AA19F4" w:rsidRDefault="00AA19F4" w:rsidP="00AA19F4">
      <w:pPr>
        <w:pStyle w:val="ListParagraph"/>
        <w:numPr>
          <w:ilvl w:val="0"/>
          <w:numId w:val="2"/>
        </w:numPr>
        <w:spacing w:before="100" w:beforeAutospacing="1" w:after="240"/>
      </w:pPr>
      <w:r w:rsidRPr="00AA19F4">
        <w:t xml:space="preserve">Why meaningful use matters to LTPAC (solutions sought after by physicians and hospitals) – help LTPAC providers understand that they must be in the loop.  MU for LTC </w:t>
      </w:r>
      <w:proofErr w:type="gramStart"/>
      <w:r w:rsidRPr="00AA19F4">
        <w:t>physicians</w:t>
      </w:r>
      <w:proofErr w:type="gramEnd"/>
      <w:r w:rsidRPr="00AA19F4">
        <w:br/>
        <w:t xml:space="preserve">Clear analysis of value proposition; value for vendors to.  </w:t>
      </w:r>
      <w:r w:rsidRPr="00AA19F4">
        <w:br/>
        <w:t xml:space="preserve">CCHIT certification – still limited vendor progress </w:t>
      </w:r>
      <w:r w:rsidRPr="00AA19F4">
        <w:br/>
        <w:t>Gaps are being identified (e.g. CCD doesn’t address needs like the home care plan of care)</w:t>
      </w:r>
    </w:p>
    <w:p w:rsidR="00AA19F4" w:rsidRPr="00AA19F4" w:rsidRDefault="00AA19F4" w:rsidP="00AA19F4">
      <w:pPr>
        <w:pStyle w:val="ListParagraph"/>
        <w:numPr>
          <w:ilvl w:val="0"/>
          <w:numId w:val="2"/>
        </w:numPr>
        <w:spacing w:before="100" w:beforeAutospacing="1" w:after="240"/>
      </w:pPr>
      <w:r w:rsidRPr="00AA19F4">
        <w:t>AHRQ Study on pressure ulcers – lessons learned on documentation challenges and systems that don’t collect the correct documentation resulting in clinicians having to maintain dual systems and not use the EHR</w:t>
      </w:r>
    </w:p>
    <w:p w:rsidR="00AA19F4" w:rsidRPr="00AA19F4" w:rsidRDefault="00AA19F4" w:rsidP="00AA19F4">
      <w:pPr>
        <w:pStyle w:val="ListParagraph"/>
        <w:numPr>
          <w:ilvl w:val="0"/>
          <w:numId w:val="2"/>
        </w:numPr>
        <w:spacing w:before="100" w:beforeAutospacing="1" w:after="240"/>
      </w:pPr>
      <w:r w:rsidRPr="00AA19F4">
        <w:t>Landscape of EHR Technology for LTPAC (CAST – EHR WG and white paper) – what is out there, the functionalities offered, interoperability standards and who is certified.  Who is pursuing EHR certification, different flavors and why</w:t>
      </w:r>
    </w:p>
    <w:p w:rsidR="00AA19F4" w:rsidRPr="00AA19F4" w:rsidRDefault="00AA19F4" w:rsidP="00AA19F4">
      <w:pPr>
        <w:pStyle w:val="ListParagraph"/>
        <w:numPr>
          <w:ilvl w:val="0"/>
          <w:numId w:val="2"/>
        </w:numPr>
        <w:spacing w:before="100" w:beforeAutospacing="1" w:after="240"/>
      </w:pPr>
      <w:r w:rsidRPr="00AA19F4">
        <w:t xml:space="preserve">Innovations – new products that have been spun up that may not be tied to MU – we want to bring them into the fold  (Bill)  </w:t>
      </w:r>
      <w:r w:rsidRPr="00AA19F4">
        <w:br/>
        <w:t>Also participate/exhibit in the showcase; get more exposure and bring into the family</w:t>
      </w:r>
    </w:p>
    <w:p w:rsidR="00AA19F4" w:rsidRPr="00AA19F4" w:rsidRDefault="00AA19F4" w:rsidP="00AA19F4">
      <w:pPr>
        <w:pStyle w:val="ListParagraph"/>
        <w:numPr>
          <w:ilvl w:val="0"/>
          <w:numId w:val="2"/>
        </w:numPr>
        <w:spacing w:before="100" w:beforeAutospacing="1" w:after="240"/>
      </w:pPr>
      <w:proofErr w:type="spellStart"/>
      <w:r w:rsidRPr="00AA19F4">
        <w:lastRenderedPageBreak/>
        <w:t>Farzad</w:t>
      </w:r>
      <w:proofErr w:type="spellEnd"/>
      <w:r w:rsidRPr="00AA19F4">
        <w:t xml:space="preserve"> –(Opening or Closing session) ONC talks to the provider community – this is what is in it for you, this is where it is going – here is the value proposition and what you need to look for; an opportunity to announce an ONC certification program for LTPAC. (Liz, Kory, Claudia to approach…)  </w:t>
      </w:r>
      <w:r w:rsidRPr="00AA19F4">
        <w:rPr>
          <w:highlight w:val="yellow"/>
        </w:rPr>
        <w:t>(We need to request)</w:t>
      </w:r>
      <w:r w:rsidRPr="00AA19F4">
        <w:t xml:space="preserve">  (Liz will forward the contact information)  (</w:t>
      </w:r>
      <w:proofErr w:type="spellStart"/>
      <w:r w:rsidRPr="00AA19F4">
        <w:t>Farzad</w:t>
      </w:r>
      <w:proofErr w:type="spellEnd"/>
      <w:r w:rsidRPr="00AA19F4">
        <w:t xml:space="preserve"> and/or Judy); need to formulate the message.  Here is the future (</w:t>
      </w:r>
      <w:proofErr w:type="spellStart"/>
      <w:r w:rsidRPr="00AA19F4">
        <w:t>Farzad</w:t>
      </w:r>
      <w:proofErr w:type="spellEnd"/>
      <w:r w:rsidRPr="00AA19F4">
        <w:t>); here is how we layout getting to the future (Judy)</w:t>
      </w:r>
    </w:p>
    <w:p w:rsidR="00AA19F4" w:rsidRPr="00AA19F4" w:rsidRDefault="00AA19F4" w:rsidP="00AA19F4">
      <w:pPr>
        <w:pStyle w:val="ListParagraph"/>
        <w:numPr>
          <w:ilvl w:val="0"/>
          <w:numId w:val="2"/>
        </w:numPr>
        <w:spacing w:before="100" w:beforeAutospacing="1" w:after="240"/>
      </w:pPr>
      <w:r w:rsidRPr="00AA19F4">
        <w:t>Steve Handler – Care Coordination (electronic medication monitoring – what they implemented in the IDS for monitoring and CDS)</w:t>
      </w:r>
    </w:p>
    <w:p w:rsidR="00AA19F4" w:rsidRPr="00AA19F4" w:rsidRDefault="00AA19F4" w:rsidP="00AA19F4">
      <w:pPr>
        <w:pStyle w:val="ListParagraph"/>
        <w:numPr>
          <w:ilvl w:val="0"/>
          <w:numId w:val="2"/>
        </w:numPr>
        <w:spacing w:before="100" w:beforeAutospacing="1" w:after="240"/>
      </w:pPr>
      <w:r w:rsidRPr="00AA19F4">
        <w:t>Jane Brock – patient activation engagement (Bill) – would need to screen to see if she has a story to tell in our space</w:t>
      </w:r>
    </w:p>
    <w:p w:rsidR="00AA19F4" w:rsidRPr="00AA19F4" w:rsidRDefault="00AA19F4" w:rsidP="00AA19F4">
      <w:pPr>
        <w:pStyle w:val="ListParagraph"/>
        <w:numPr>
          <w:ilvl w:val="0"/>
          <w:numId w:val="2"/>
        </w:numPr>
        <w:spacing w:before="100" w:beforeAutospacing="1" w:after="240"/>
      </w:pPr>
      <w:r w:rsidRPr="00AA19F4">
        <w:t>Cheryl Phillips, Leading Age – Sr. VP (John/Barbara)</w:t>
      </w:r>
    </w:p>
    <w:p w:rsidR="00AA19F4" w:rsidRPr="00AA19F4" w:rsidRDefault="00AA19F4" w:rsidP="00AA19F4">
      <w:pPr>
        <w:pStyle w:val="ListParagraph"/>
        <w:numPr>
          <w:ilvl w:val="0"/>
          <w:numId w:val="2"/>
        </w:numPr>
        <w:spacing w:before="100" w:beforeAutospacing="1" w:after="240"/>
      </w:pPr>
      <w:r w:rsidRPr="00AA19F4">
        <w:t xml:space="preserve">Dr. Terry </w:t>
      </w:r>
      <w:proofErr w:type="spellStart"/>
      <w:r w:rsidRPr="00AA19F4">
        <w:t>McGuinnes</w:t>
      </w:r>
      <w:proofErr w:type="spellEnd"/>
      <w:r w:rsidRPr="00AA19F4">
        <w:t xml:space="preserve"> – patient centered medical home setting; medication management (ASCP) (Shelly)</w:t>
      </w:r>
    </w:p>
    <w:p w:rsidR="00AA19F4" w:rsidRPr="00AA19F4" w:rsidRDefault="00AA19F4" w:rsidP="00AA19F4">
      <w:pPr>
        <w:pStyle w:val="ListParagraph"/>
        <w:numPr>
          <w:ilvl w:val="0"/>
          <w:numId w:val="2"/>
        </w:numPr>
        <w:spacing w:before="100" w:beforeAutospacing="1" w:after="240"/>
      </w:pPr>
      <w:r w:rsidRPr="00AA19F4">
        <w:t xml:space="preserve">John </w:t>
      </w:r>
      <w:proofErr w:type="spellStart"/>
      <w:r w:rsidRPr="00AA19F4">
        <w:t>Halamka</w:t>
      </w:r>
      <w:proofErr w:type="spellEnd"/>
      <w:r w:rsidRPr="00AA19F4">
        <w:t xml:space="preserve"> – (John)</w:t>
      </w:r>
    </w:p>
    <w:p w:rsidR="00AA19F4" w:rsidRPr="00AA19F4" w:rsidRDefault="00AA19F4" w:rsidP="00AA19F4">
      <w:pPr>
        <w:pStyle w:val="ListParagraph"/>
        <w:numPr>
          <w:ilvl w:val="0"/>
          <w:numId w:val="2"/>
        </w:numPr>
        <w:spacing w:before="100" w:beforeAutospacing="1" w:after="240"/>
      </w:pPr>
      <w:r w:rsidRPr="00AA19F4">
        <w:t xml:space="preserve">CMMI/CMS/Other HIT program and grant initiatives </w:t>
      </w:r>
    </w:p>
    <w:p w:rsidR="00AA19F4" w:rsidRPr="00AA19F4" w:rsidRDefault="00AA19F4" w:rsidP="00AA19F4">
      <w:pPr>
        <w:pStyle w:val="ListParagraph"/>
        <w:numPr>
          <w:ilvl w:val="0"/>
          <w:numId w:val="2"/>
        </w:numPr>
        <w:spacing w:before="100" w:beforeAutospacing="1" w:after="240"/>
      </w:pPr>
      <w:r w:rsidRPr="00AA19F4">
        <w:t>New messages/angles on payment reform and healthcare reform (numerous proposals and ideas  -- not sure whether there will be anything ready for this summer); incentive payments related to value-based purchasing; concept of a more unified LTPAC – report just released; rehospitalizations; HIT systems and payment reforms</w:t>
      </w:r>
    </w:p>
    <w:p w:rsidR="00AA19F4" w:rsidRPr="00AA19F4" w:rsidRDefault="00AA19F4" w:rsidP="00AA19F4">
      <w:pPr>
        <w:pStyle w:val="ListParagraph"/>
        <w:numPr>
          <w:ilvl w:val="0"/>
          <w:numId w:val="2"/>
        </w:numPr>
        <w:spacing w:before="100" w:beforeAutospacing="1" w:after="240"/>
      </w:pPr>
      <w:proofErr w:type="spellStart"/>
      <w:r w:rsidRPr="00AA19F4">
        <w:t>Rehospitalization</w:t>
      </w:r>
      <w:proofErr w:type="spellEnd"/>
      <w:r w:rsidRPr="00AA19F4">
        <w:t>/transition of care – (hit angle to supporting improvements)</w:t>
      </w:r>
    </w:p>
    <w:p w:rsidR="00AA19F4" w:rsidRPr="00AA19F4" w:rsidRDefault="00AA19F4" w:rsidP="00AA19F4">
      <w:pPr>
        <w:pStyle w:val="ListParagraph"/>
        <w:numPr>
          <w:ilvl w:val="0"/>
          <w:numId w:val="2"/>
        </w:numPr>
        <w:spacing w:before="100" w:beforeAutospacing="1" w:after="240"/>
      </w:pPr>
      <w:r w:rsidRPr="00AA19F4">
        <w:t xml:space="preserve">Workforce – upgrading HIT leadership </w:t>
      </w:r>
    </w:p>
    <w:p w:rsidR="00AA19F4" w:rsidRPr="00AA19F4" w:rsidRDefault="00AA19F4" w:rsidP="00AA19F4">
      <w:pPr>
        <w:pStyle w:val="ListParagraph"/>
        <w:numPr>
          <w:ilvl w:val="0"/>
          <w:numId w:val="2"/>
        </w:numPr>
        <w:spacing w:before="100" w:beforeAutospacing="1" w:after="240"/>
      </w:pPr>
      <w:r w:rsidRPr="00AA19F4">
        <w:t>Data analytics – ability to use data to inform quality improvement, monitoring and reporting activities; (e.g. workforce); what tools are available now; needs with payment reform</w:t>
      </w:r>
    </w:p>
    <w:p w:rsidR="00AA19F4" w:rsidRPr="00AA19F4" w:rsidRDefault="00AA19F4" w:rsidP="00AA19F4">
      <w:pPr>
        <w:pStyle w:val="ListParagraph"/>
        <w:numPr>
          <w:ilvl w:val="0"/>
          <w:numId w:val="2"/>
        </w:numPr>
        <w:spacing w:before="100" w:beforeAutospacing="1" w:after="240"/>
      </w:pPr>
      <w:r w:rsidRPr="00AA19F4">
        <w:t>CDS aimed at the sector – what is in use now</w:t>
      </w:r>
    </w:p>
    <w:p w:rsidR="00AA19F4" w:rsidRPr="00AA19F4" w:rsidRDefault="00AA19F4" w:rsidP="00AA19F4">
      <w:pPr>
        <w:pStyle w:val="ListParagraph"/>
        <w:numPr>
          <w:ilvl w:val="0"/>
          <w:numId w:val="2"/>
        </w:numPr>
        <w:spacing w:before="100" w:beforeAutospacing="1" w:after="240"/>
      </w:pPr>
      <w:r w:rsidRPr="00AA19F4">
        <w:t xml:space="preserve">What LTPAC initiatives/providers are pursing ONC related initiatives – DIRECT project; several CAST members are pursuing </w:t>
      </w:r>
    </w:p>
    <w:p w:rsidR="00AA19F4" w:rsidRPr="00AA19F4" w:rsidRDefault="00AA19F4" w:rsidP="00AA19F4">
      <w:pPr>
        <w:pStyle w:val="ListParagraph"/>
        <w:numPr>
          <w:ilvl w:val="0"/>
          <w:numId w:val="1"/>
        </w:numPr>
        <w:spacing w:before="100" w:beforeAutospacing="1" w:after="240"/>
      </w:pPr>
      <w:r w:rsidRPr="00AA19F4">
        <w:rPr>
          <w:rFonts w:asciiTheme="minorHAnsi" w:hAnsiTheme="minorHAnsi" w:cstheme="minorHAnsi"/>
          <w:szCs w:val="24"/>
          <w:u w:val="single"/>
        </w:rPr>
        <w:t>Proposed Roundtable on EHR/HIE needs of Long Term Post-Acute Care (LTPAC) Providers</w:t>
      </w:r>
    </w:p>
    <w:p w:rsidR="00AA19F4" w:rsidRPr="00AA19F4" w:rsidRDefault="00AA19F4" w:rsidP="00AA19F4">
      <w:pPr>
        <w:ind w:left="720"/>
        <w:rPr>
          <w:rFonts w:asciiTheme="minorHAnsi" w:hAnsiTheme="minorHAnsi" w:cstheme="minorHAnsi"/>
          <w:sz w:val="20"/>
        </w:rPr>
      </w:pPr>
      <w:r w:rsidRPr="00AA19F4">
        <w:rPr>
          <w:rFonts w:asciiTheme="minorHAnsi" w:hAnsiTheme="minorHAnsi" w:cstheme="minorHAnsi"/>
          <w:b/>
          <w:bCs/>
          <w:szCs w:val="24"/>
        </w:rPr>
        <w:t>Purpose:</w:t>
      </w:r>
      <w:r w:rsidRPr="00AA19F4">
        <w:rPr>
          <w:rFonts w:asciiTheme="minorHAnsi" w:hAnsiTheme="minorHAnsi" w:cstheme="minorHAnsi"/>
          <w:szCs w:val="24"/>
        </w:rPr>
        <w:t xml:space="preserve"> To identify the challenges LTPAC providers face with respect to EHR adoption and potential steps that could be taken to increase their engagement in electronic health information exchange. </w:t>
      </w:r>
    </w:p>
    <w:p w:rsidR="00AA19F4" w:rsidRPr="00AA19F4" w:rsidRDefault="00AA19F4" w:rsidP="00AA19F4">
      <w:pPr>
        <w:ind w:left="720"/>
        <w:rPr>
          <w:rFonts w:asciiTheme="minorHAnsi" w:hAnsiTheme="minorHAnsi" w:cstheme="minorHAnsi"/>
          <w:sz w:val="20"/>
        </w:rPr>
      </w:pPr>
      <w:r w:rsidRPr="00AA19F4">
        <w:rPr>
          <w:rFonts w:asciiTheme="minorHAnsi" w:hAnsiTheme="minorHAnsi" w:cstheme="minorHAnsi"/>
          <w:b/>
          <w:bCs/>
          <w:szCs w:val="24"/>
        </w:rPr>
        <w:t>Tasks:</w:t>
      </w:r>
    </w:p>
    <w:p w:rsidR="00AA19F4" w:rsidRPr="00AA19F4" w:rsidRDefault="00AA19F4" w:rsidP="00AA19F4">
      <w:pPr>
        <w:pStyle w:val="ListParagraph"/>
        <w:ind w:left="1440" w:hanging="360"/>
        <w:rPr>
          <w:rFonts w:asciiTheme="minorHAnsi" w:hAnsiTheme="minorHAnsi" w:cstheme="minorHAnsi"/>
          <w:sz w:val="20"/>
        </w:rPr>
      </w:pPr>
      <w:r w:rsidRPr="00AA19F4">
        <w:rPr>
          <w:rFonts w:asciiTheme="minorHAnsi" w:hAnsiTheme="minorHAnsi" w:cstheme="minorHAnsi"/>
          <w:szCs w:val="24"/>
        </w:rPr>
        <w:t>1)</w:t>
      </w:r>
      <w:r w:rsidRPr="00AA19F4">
        <w:rPr>
          <w:rFonts w:asciiTheme="minorHAnsi" w:hAnsiTheme="minorHAnsi" w:cstheme="minorHAnsi"/>
          <w:sz w:val="12"/>
          <w:szCs w:val="14"/>
        </w:rPr>
        <w:t xml:space="preserve">      </w:t>
      </w:r>
      <w:r w:rsidRPr="00AA19F4">
        <w:rPr>
          <w:rFonts w:asciiTheme="minorHAnsi" w:hAnsiTheme="minorHAnsi" w:cstheme="minorHAnsi"/>
          <w:szCs w:val="24"/>
        </w:rPr>
        <w:t xml:space="preserve">Organize and conduct roundtable of stakeholders to discuss the HIT and electronic health information exchange needs and capacity of LTPAC providers.  </w:t>
      </w:r>
    </w:p>
    <w:p w:rsidR="00AA19F4" w:rsidRPr="00AA19F4" w:rsidRDefault="00AA19F4" w:rsidP="00AA19F4">
      <w:pPr>
        <w:pStyle w:val="ListParagraph"/>
        <w:ind w:left="2160" w:hanging="360"/>
        <w:rPr>
          <w:rFonts w:asciiTheme="minorHAnsi" w:hAnsiTheme="minorHAnsi" w:cstheme="minorHAnsi"/>
          <w:szCs w:val="24"/>
        </w:rPr>
      </w:pPr>
      <w:r w:rsidRPr="00AA19F4">
        <w:rPr>
          <w:rFonts w:asciiTheme="minorHAnsi" w:hAnsiTheme="minorHAnsi" w:cstheme="minorHAnsi"/>
          <w:szCs w:val="24"/>
        </w:rPr>
        <w:lastRenderedPageBreak/>
        <w:t>a.</w:t>
      </w:r>
      <w:r w:rsidRPr="00AA19F4">
        <w:rPr>
          <w:rFonts w:asciiTheme="minorHAnsi" w:hAnsiTheme="minorHAnsi" w:cstheme="minorHAnsi"/>
          <w:sz w:val="12"/>
          <w:szCs w:val="14"/>
        </w:rPr>
        <w:t xml:space="preserve">       </w:t>
      </w:r>
      <w:r w:rsidRPr="00AA19F4">
        <w:rPr>
          <w:rFonts w:asciiTheme="minorHAnsi" w:hAnsiTheme="minorHAnsi" w:cstheme="minorHAnsi"/>
          <w:szCs w:val="24"/>
        </w:rPr>
        <w:t xml:space="preserve">Attendees should include private sector EHR vendors and major LTPAC providers, selected members of HITPC and HITSC, ONC staff, and consumer representative. </w:t>
      </w:r>
    </w:p>
    <w:p w:rsidR="00AA19F4" w:rsidRPr="00AA19F4" w:rsidRDefault="00AA19F4" w:rsidP="00AA19F4">
      <w:pPr>
        <w:pStyle w:val="ListParagraph"/>
        <w:ind w:left="2160" w:hanging="360"/>
        <w:rPr>
          <w:rFonts w:asciiTheme="minorHAnsi" w:hAnsiTheme="minorHAnsi" w:cstheme="minorHAnsi"/>
          <w:szCs w:val="24"/>
        </w:rPr>
      </w:pPr>
    </w:p>
    <w:p w:rsidR="00AA19F4" w:rsidRPr="00AA19F4" w:rsidRDefault="00AA19F4" w:rsidP="00AA19F4">
      <w:pPr>
        <w:pStyle w:val="ListParagraph"/>
        <w:ind w:left="2160" w:hanging="360"/>
        <w:rPr>
          <w:rFonts w:asciiTheme="minorHAnsi" w:hAnsiTheme="minorHAnsi" w:cstheme="minorHAnsi"/>
          <w:szCs w:val="24"/>
        </w:rPr>
      </w:pPr>
      <w:r w:rsidRPr="00AA19F4">
        <w:rPr>
          <w:rFonts w:asciiTheme="minorHAnsi" w:hAnsiTheme="minorHAnsi" w:cstheme="minorHAnsi"/>
          <w:szCs w:val="24"/>
        </w:rPr>
        <w:t>Who would be the right people to invite?  Follow up – what type of expertise is ONC looking for from the representatives (specifically private sector</w:t>
      </w:r>
      <w:proofErr w:type="gramStart"/>
      <w:r w:rsidRPr="00AA19F4">
        <w:rPr>
          <w:rFonts w:asciiTheme="minorHAnsi" w:hAnsiTheme="minorHAnsi" w:cstheme="minorHAnsi"/>
          <w:szCs w:val="24"/>
        </w:rPr>
        <w:t>)</w:t>
      </w:r>
      <w:proofErr w:type="gramEnd"/>
      <w:r w:rsidRPr="00AA19F4">
        <w:rPr>
          <w:rFonts w:asciiTheme="minorHAnsi" w:hAnsiTheme="minorHAnsi" w:cstheme="minorHAnsi"/>
          <w:szCs w:val="24"/>
        </w:rPr>
        <w:br/>
      </w:r>
      <w:r w:rsidRPr="00AA19F4">
        <w:rPr>
          <w:rFonts w:asciiTheme="minorHAnsi" w:hAnsiTheme="minorHAnsi" w:cstheme="minorHAnsi"/>
          <w:szCs w:val="24"/>
        </w:rPr>
        <w:br/>
        <w:t>- NASL vendor rep</w:t>
      </w:r>
      <w:r w:rsidRPr="00AA19F4">
        <w:rPr>
          <w:rFonts w:asciiTheme="minorHAnsi" w:hAnsiTheme="minorHAnsi" w:cstheme="minorHAnsi"/>
          <w:szCs w:val="24"/>
        </w:rPr>
        <w:br/>
        <w:t>- HCTAA vendor rep</w:t>
      </w:r>
    </w:p>
    <w:p w:rsidR="00AA19F4" w:rsidRPr="00AA19F4" w:rsidRDefault="00AA19F4" w:rsidP="00AA19F4">
      <w:pPr>
        <w:pStyle w:val="ListParagraph"/>
        <w:ind w:left="2160"/>
        <w:rPr>
          <w:rFonts w:asciiTheme="minorHAnsi" w:hAnsiTheme="minorHAnsi" w:cstheme="minorHAnsi"/>
          <w:szCs w:val="24"/>
        </w:rPr>
      </w:pPr>
      <w:r w:rsidRPr="00AA19F4">
        <w:rPr>
          <w:rFonts w:asciiTheme="minorHAnsi" w:hAnsiTheme="minorHAnsi" w:cstheme="minorHAnsi"/>
          <w:szCs w:val="24"/>
        </w:rPr>
        <w:t>- CAST rep (vendor and adoption expertise)</w:t>
      </w:r>
      <w:r w:rsidRPr="00AA19F4">
        <w:rPr>
          <w:rFonts w:asciiTheme="minorHAnsi" w:hAnsiTheme="minorHAnsi" w:cstheme="minorHAnsi"/>
          <w:szCs w:val="24"/>
        </w:rPr>
        <w:br/>
        <w:t xml:space="preserve">-Provider (leadership, HIT, clinicians); </w:t>
      </w:r>
    </w:p>
    <w:p w:rsidR="00AA19F4" w:rsidRPr="00AA19F4" w:rsidRDefault="00AA19F4" w:rsidP="00AA19F4">
      <w:pPr>
        <w:pStyle w:val="ListParagraph"/>
        <w:ind w:left="2880"/>
        <w:rPr>
          <w:rFonts w:asciiTheme="minorHAnsi" w:hAnsiTheme="minorHAnsi" w:cstheme="minorHAnsi"/>
          <w:szCs w:val="24"/>
        </w:rPr>
      </w:pPr>
      <w:r w:rsidRPr="00AA19F4">
        <w:rPr>
          <w:rFonts w:asciiTheme="minorHAnsi" w:hAnsiTheme="minorHAnsi" w:cstheme="minorHAnsi"/>
          <w:szCs w:val="24"/>
        </w:rPr>
        <w:t>- LTC</w:t>
      </w:r>
      <w:r w:rsidRPr="00AA19F4">
        <w:rPr>
          <w:rFonts w:asciiTheme="minorHAnsi" w:hAnsiTheme="minorHAnsi" w:cstheme="minorHAnsi"/>
          <w:szCs w:val="24"/>
        </w:rPr>
        <w:br/>
        <w:t>- Home Care (VNSNY)</w:t>
      </w:r>
    </w:p>
    <w:p w:rsidR="00AA19F4" w:rsidRPr="00AA19F4" w:rsidRDefault="00AA19F4" w:rsidP="00AA19F4">
      <w:pPr>
        <w:pStyle w:val="ListParagraph"/>
        <w:ind w:left="2880"/>
        <w:rPr>
          <w:rFonts w:asciiTheme="minorHAnsi" w:hAnsiTheme="minorHAnsi" w:cstheme="minorHAnsi"/>
          <w:sz w:val="20"/>
        </w:rPr>
      </w:pPr>
      <w:r w:rsidRPr="00AA19F4">
        <w:rPr>
          <w:rFonts w:asciiTheme="minorHAnsi" w:hAnsiTheme="minorHAnsi" w:cstheme="minorHAnsi"/>
          <w:szCs w:val="24"/>
        </w:rPr>
        <w:t>- LTAC</w:t>
      </w:r>
      <w:r w:rsidRPr="00AA19F4">
        <w:rPr>
          <w:rFonts w:asciiTheme="minorHAnsi" w:hAnsiTheme="minorHAnsi" w:cstheme="minorHAnsi"/>
          <w:szCs w:val="24"/>
        </w:rPr>
        <w:br/>
        <w:t>- Rehab</w:t>
      </w:r>
      <w:r w:rsidRPr="00AA19F4">
        <w:rPr>
          <w:rFonts w:asciiTheme="minorHAnsi" w:hAnsiTheme="minorHAnsi" w:cstheme="minorHAnsi"/>
          <w:szCs w:val="24"/>
        </w:rPr>
        <w:br/>
        <w:t>- Integrated Delivery System --those who have done this work from – e.g. Geisinger (Jim W or Jim Y</w:t>
      </w:r>
      <w:proofErr w:type="gramStart"/>
      <w:r w:rsidRPr="00AA19F4">
        <w:rPr>
          <w:rFonts w:asciiTheme="minorHAnsi" w:hAnsiTheme="minorHAnsi" w:cstheme="minorHAnsi"/>
          <w:szCs w:val="24"/>
        </w:rPr>
        <w:t>)</w:t>
      </w:r>
      <w:proofErr w:type="gramEnd"/>
      <w:r w:rsidRPr="00AA19F4">
        <w:rPr>
          <w:rFonts w:asciiTheme="minorHAnsi" w:hAnsiTheme="minorHAnsi" w:cstheme="minorHAnsi"/>
          <w:szCs w:val="24"/>
        </w:rPr>
        <w:br/>
        <w:t>- ACO?</w:t>
      </w:r>
      <w:r w:rsidRPr="00AA19F4">
        <w:rPr>
          <w:rFonts w:asciiTheme="minorHAnsi" w:hAnsiTheme="minorHAnsi" w:cstheme="minorHAnsi"/>
          <w:szCs w:val="24"/>
        </w:rPr>
        <w:br/>
      </w:r>
    </w:p>
    <w:p w:rsidR="00AA19F4" w:rsidRPr="00AA19F4" w:rsidRDefault="00AA19F4" w:rsidP="00AA19F4">
      <w:pPr>
        <w:pStyle w:val="ListParagraph"/>
        <w:ind w:left="1800" w:hanging="360"/>
        <w:rPr>
          <w:rFonts w:asciiTheme="minorHAnsi" w:hAnsiTheme="minorHAnsi" w:cstheme="minorHAnsi"/>
          <w:sz w:val="20"/>
        </w:rPr>
      </w:pPr>
      <w:r w:rsidRPr="00AA19F4">
        <w:rPr>
          <w:rFonts w:asciiTheme="minorHAnsi" w:hAnsiTheme="minorHAnsi" w:cstheme="minorHAnsi"/>
          <w:szCs w:val="24"/>
        </w:rPr>
        <w:t>2)</w:t>
      </w:r>
      <w:r w:rsidRPr="00AA19F4">
        <w:rPr>
          <w:rFonts w:asciiTheme="minorHAnsi" w:hAnsiTheme="minorHAnsi" w:cstheme="minorHAnsi"/>
          <w:sz w:val="12"/>
          <w:szCs w:val="14"/>
        </w:rPr>
        <w:t xml:space="preserve">      </w:t>
      </w:r>
      <w:r w:rsidRPr="00AA19F4">
        <w:rPr>
          <w:rFonts w:asciiTheme="minorHAnsi" w:hAnsiTheme="minorHAnsi" w:cstheme="minorHAnsi"/>
          <w:szCs w:val="24"/>
        </w:rPr>
        <w:t>Develop a report to be provided to attendees in advance of the roundtable that synthesizes relevant literature and expert opinions.  At a minimum, the report should address the following topics:</w:t>
      </w:r>
    </w:p>
    <w:p w:rsidR="00AA19F4" w:rsidRPr="00AA19F4" w:rsidRDefault="00AA19F4" w:rsidP="00AA19F4">
      <w:pPr>
        <w:pStyle w:val="ListParagraph"/>
        <w:ind w:left="2520" w:hanging="360"/>
        <w:rPr>
          <w:rFonts w:asciiTheme="minorHAnsi" w:hAnsiTheme="minorHAnsi" w:cstheme="minorHAnsi"/>
          <w:sz w:val="20"/>
        </w:rPr>
      </w:pPr>
      <w:r w:rsidRPr="00AA19F4">
        <w:rPr>
          <w:rFonts w:asciiTheme="minorHAnsi" w:hAnsiTheme="minorHAnsi" w:cstheme="minorHAnsi"/>
          <w:szCs w:val="24"/>
        </w:rPr>
        <w:t>a.</w:t>
      </w:r>
      <w:r w:rsidRPr="00AA19F4">
        <w:rPr>
          <w:rFonts w:asciiTheme="minorHAnsi" w:hAnsiTheme="minorHAnsi" w:cstheme="minorHAnsi"/>
          <w:sz w:val="12"/>
          <w:szCs w:val="14"/>
        </w:rPr>
        <w:t xml:space="preserve">       </w:t>
      </w:r>
      <w:r w:rsidRPr="00AA19F4">
        <w:rPr>
          <w:rFonts w:asciiTheme="minorHAnsi" w:hAnsiTheme="minorHAnsi" w:cstheme="minorHAnsi"/>
          <w:szCs w:val="24"/>
        </w:rPr>
        <w:t>Areas in which LTPAC EHR functionality is needed to allow for electronic health information exchange of information;</w:t>
      </w:r>
    </w:p>
    <w:p w:rsidR="00AA19F4" w:rsidRPr="00AA19F4" w:rsidRDefault="00AA19F4" w:rsidP="00AA19F4">
      <w:pPr>
        <w:pStyle w:val="ListParagraph"/>
        <w:ind w:left="2520" w:hanging="360"/>
        <w:rPr>
          <w:rFonts w:asciiTheme="minorHAnsi" w:hAnsiTheme="minorHAnsi" w:cstheme="minorHAnsi"/>
          <w:sz w:val="20"/>
        </w:rPr>
      </w:pPr>
      <w:r w:rsidRPr="00AA19F4">
        <w:rPr>
          <w:rFonts w:asciiTheme="minorHAnsi" w:hAnsiTheme="minorHAnsi" w:cstheme="minorHAnsi"/>
          <w:szCs w:val="24"/>
        </w:rPr>
        <w:t>b.</w:t>
      </w:r>
      <w:r w:rsidRPr="00AA19F4">
        <w:rPr>
          <w:rFonts w:asciiTheme="minorHAnsi" w:hAnsiTheme="minorHAnsi" w:cstheme="minorHAnsi"/>
          <w:sz w:val="12"/>
          <w:szCs w:val="14"/>
        </w:rPr>
        <w:t xml:space="preserve">      </w:t>
      </w:r>
      <w:r w:rsidRPr="00AA19F4">
        <w:rPr>
          <w:rFonts w:asciiTheme="minorHAnsi" w:hAnsiTheme="minorHAnsi" w:cstheme="minorHAnsi"/>
          <w:szCs w:val="24"/>
        </w:rPr>
        <w:t>For LTPAC providers who want to invest in an EHR system right now, the functionality and standards LTPAC providers should look for in EHRs that would enable them to effectively participate in electronic health information exchange; and</w:t>
      </w:r>
    </w:p>
    <w:p w:rsidR="00AA19F4" w:rsidRPr="00AA19F4" w:rsidRDefault="00AA19F4" w:rsidP="00AA19F4">
      <w:pPr>
        <w:pStyle w:val="ListParagraph"/>
        <w:ind w:left="2520" w:hanging="360"/>
        <w:rPr>
          <w:rFonts w:asciiTheme="minorHAnsi" w:hAnsiTheme="minorHAnsi" w:cstheme="minorHAnsi"/>
          <w:sz w:val="20"/>
        </w:rPr>
      </w:pPr>
      <w:r w:rsidRPr="00AA19F4">
        <w:rPr>
          <w:rFonts w:asciiTheme="minorHAnsi" w:hAnsiTheme="minorHAnsi" w:cstheme="minorHAnsi"/>
          <w:szCs w:val="24"/>
        </w:rPr>
        <w:t>c.</w:t>
      </w:r>
      <w:r w:rsidRPr="00AA19F4">
        <w:rPr>
          <w:rFonts w:asciiTheme="minorHAnsi" w:hAnsiTheme="minorHAnsi" w:cstheme="minorHAnsi"/>
          <w:sz w:val="12"/>
          <w:szCs w:val="14"/>
        </w:rPr>
        <w:t xml:space="preserve">       </w:t>
      </w:r>
      <w:r w:rsidRPr="00AA19F4">
        <w:rPr>
          <w:rFonts w:asciiTheme="minorHAnsi" w:hAnsiTheme="minorHAnsi" w:cstheme="minorHAnsi"/>
          <w:szCs w:val="24"/>
        </w:rPr>
        <w:t>Where existing EHR functionality for LTPAC may be limited compared to other health care providers, and the reasons, if available, for those differences.</w:t>
      </w:r>
    </w:p>
    <w:p w:rsidR="00AA19F4" w:rsidRPr="00AA19F4" w:rsidRDefault="00AA19F4" w:rsidP="00AA19F4">
      <w:pPr>
        <w:pStyle w:val="ListParagraph"/>
        <w:ind w:left="1800" w:hanging="360"/>
        <w:rPr>
          <w:rFonts w:asciiTheme="minorHAnsi" w:hAnsiTheme="minorHAnsi" w:cstheme="minorHAnsi"/>
          <w:szCs w:val="24"/>
        </w:rPr>
      </w:pPr>
      <w:r w:rsidRPr="00AA19F4">
        <w:rPr>
          <w:rFonts w:asciiTheme="minorHAnsi" w:hAnsiTheme="minorHAnsi" w:cstheme="minorHAnsi"/>
          <w:szCs w:val="24"/>
        </w:rPr>
        <w:t>3)</w:t>
      </w:r>
      <w:r w:rsidRPr="00AA19F4">
        <w:rPr>
          <w:rFonts w:asciiTheme="minorHAnsi" w:hAnsiTheme="minorHAnsi" w:cstheme="minorHAnsi"/>
          <w:sz w:val="12"/>
          <w:szCs w:val="14"/>
        </w:rPr>
        <w:t xml:space="preserve">      </w:t>
      </w:r>
      <w:r w:rsidRPr="00AA19F4">
        <w:rPr>
          <w:rFonts w:asciiTheme="minorHAnsi" w:hAnsiTheme="minorHAnsi" w:cstheme="minorHAnsi"/>
          <w:szCs w:val="24"/>
        </w:rPr>
        <w:t xml:space="preserve">Produce a detailed summary of the roundtable or a whitepaper that cumulatively incorporates information from the literature review, expert opinions, and roundtable.   </w:t>
      </w:r>
    </w:p>
    <w:p w:rsidR="00AA19F4" w:rsidRPr="00AA19F4" w:rsidRDefault="00AA19F4" w:rsidP="00AA19F4">
      <w:pPr>
        <w:rPr>
          <w:rFonts w:asciiTheme="minorHAnsi" w:hAnsiTheme="minorHAnsi" w:cstheme="minorHAnsi"/>
          <w:sz w:val="20"/>
        </w:rPr>
      </w:pPr>
    </w:p>
    <w:p w:rsidR="00AA19F4" w:rsidRPr="00AA19F4" w:rsidRDefault="00AA19F4" w:rsidP="00AA19F4">
      <w:pPr>
        <w:pStyle w:val="ListParagraph"/>
        <w:numPr>
          <w:ilvl w:val="0"/>
          <w:numId w:val="1"/>
        </w:numPr>
        <w:spacing w:before="100" w:beforeAutospacing="1" w:after="240"/>
        <w:rPr>
          <w:rFonts w:asciiTheme="minorHAnsi" w:hAnsiTheme="minorHAnsi" w:cstheme="minorBidi"/>
        </w:rPr>
      </w:pPr>
      <w:r w:rsidRPr="00AA19F4">
        <w:rPr>
          <w:rFonts w:asciiTheme="minorHAnsi" w:hAnsiTheme="minorHAnsi" w:cstheme="minorBidi"/>
        </w:rPr>
        <w:t>Other:  Discussions – lack of understanding of incentives and when they apply. Need a clear message (from ONC), that LTPAC providers aren’t incentivized by MU.  (Liz may be able to use the ONC blog on this topic)</w:t>
      </w:r>
    </w:p>
    <w:p w:rsidR="00AA19F4" w:rsidRPr="00AA19F4" w:rsidRDefault="00AA19F4" w:rsidP="00AA19F4">
      <w:pPr>
        <w:spacing w:before="100" w:beforeAutospacing="1" w:after="240"/>
        <w:ind w:firstLine="720"/>
        <w:rPr>
          <w:rFonts w:asciiTheme="minorHAnsi" w:hAnsiTheme="minorHAnsi" w:cstheme="minorBidi"/>
        </w:rPr>
      </w:pPr>
      <w:r w:rsidRPr="00AA19F4">
        <w:rPr>
          <w:rFonts w:asciiTheme="minorHAnsi" w:hAnsiTheme="minorHAnsi" w:cstheme="minorBidi"/>
        </w:rPr>
        <w:t xml:space="preserve">Input from AHRQ materials and ASPE projects will be useful. </w:t>
      </w:r>
    </w:p>
    <w:p w:rsidR="00AA19F4" w:rsidRPr="00AA19F4" w:rsidRDefault="00AA19F4" w:rsidP="00AA19F4">
      <w:pPr>
        <w:pStyle w:val="ListParagraph"/>
        <w:numPr>
          <w:ilvl w:val="0"/>
          <w:numId w:val="1"/>
        </w:numPr>
        <w:spacing w:before="100" w:beforeAutospacing="1" w:after="240"/>
      </w:pPr>
      <w:r w:rsidRPr="00AA19F4">
        <w:t>Interoperability Showcase Planning</w:t>
      </w:r>
    </w:p>
    <w:p w:rsidR="00AA19F4" w:rsidRPr="00AA19F4" w:rsidRDefault="00AA19F4" w:rsidP="00AA19F4">
      <w:pPr>
        <w:pStyle w:val="ListParagraph"/>
        <w:numPr>
          <w:ilvl w:val="0"/>
          <w:numId w:val="1"/>
        </w:numPr>
        <w:spacing w:before="100" w:beforeAutospacing="1" w:after="240"/>
        <w:rPr>
          <w:lang/>
        </w:rPr>
      </w:pPr>
      <w:r w:rsidRPr="00AA19F4">
        <w:t>Update - Draft Roadmap Sections – Public Input</w:t>
      </w:r>
    </w:p>
    <w:p w:rsidR="00AA19F4" w:rsidRPr="00AA19F4" w:rsidRDefault="00AA19F4" w:rsidP="00AA19F4">
      <w:pPr>
        <w:pStyle w:val="ListParagraph"/>
        <w:numPr>
          <w:ilvl w:val="0"/>
          <w:numId w:val="1"/>
        </w:numPr>
        <w:spacing w:before="100" w:beforeAutospacing="1" w:after="100" w:afterAutospacing="1"/>
      </w:pPr>
      <w:r w:rsidRPr="00AA19F4">
        <w:t>Updates</w:t>
      </w:r>
    </w:p>
    <w:p w:rsidR="00AA19F4" w:rsidRPr="00AA19F4" w:rsidRDefault="00AA19F4" w:rsidP="00AA19F4">
      <w:pPr>
        <w:pStyle w:val="ListParagraph"/>
        <w:numPr>
          <w:ilvl w:val="1"/>
          <w:numId w:val="1"/>
        </w:numPr>
        <w:spacing w:before="100" w:beforeAutospacing="1"/>
      </w:pPr>
      <w:r w:rsidRPr="00AA19F4">
        <w:lastRenderedPageBreak/>
        <w:t>HIT Policy Committee:  2012 Policy Committee work plan includes discussion LTPAC settings</w:t>
      </w:r>
    </w:p>
    <w:p w:rsidR="00AA19F4" w:rsidRPr="00AA19F4" w:rsidRDefault="00AA19F4" w:rsidP="00AA19F4">
      <w:pPr>
        <w:ind w:left="1440"/>
      </w:pPr>
      <w:proofErr w:type="gramStart"/>
      <w:r w:rsidRPr="00AA19F4">
        <w:t>Next steps from the Collaborative?</w:t>
      </w:r>
      <w:proofErr w:type="gramEnd"/>
    </w:p>
    <w:p w:rsidR="00AA19F4" w:rsidRPr="00AA19F4" w:rsidRDefault="00AA19F4" w:rsidP="00AA19F4">
      <w:pPr>
        <w:pStyle w:val="ListParagraph"/>
        <w:numPr>
          <w:ilvl w:val="1"/>
          <w:numId w:val="1"/>
        </w:numPr>
      </w:pPr>
      <w:r w:rsidRPr="00AA19F4">
        <w:t>HIT Standards Committee</w:t>
      </w:r>
    </w:p>
    <w:p w:rsidR="00AA19F4" w:rsidRPr="00AA19F4" w:rsidRDefault="00AA19F4" w:rsidP="00AA19F4">
      <w:pPr>
        <w:pStyle w:val="ListParagraph"/>
        <w:numPr>
          <w:ilvl w:val="1"/>
          <w:numId w:val="1"/>
        </w:numPr>
        <w:spacing w:before="100" w:beforeAutospacing="1"/>
      </w:pPr>
      <w:r w:rsidRPr="00AA19F4">
        <w:t>S&amp;I Framework</w:t>
      </w:r>
    </w:p>
    <w:p w:rsidR="00AA19F4" w:rsidRPr="00AA19F4" w:rsidRDefault="00AA19F4" w:rsidP="00AA19F4">
      <w:pPr>
        <w:pStyle w:val="ListParagraph"/>
        <w:numPr>
          <w:ilvl w:val="1"/>
          <w:numId w:val="1"/>
        </w:numPr>
        <w:spacing w:before="100" w:beforeAutospacing="1"/>
      </w:pPr>
      <w:r w:rsidRPr="00AA19F4">
        <w:t>ONC</w:t>
      </w:r>
    </w:p>
    <w:p w:rsidR="00AA19F4" w:rsidRPr="00AA19F4" w:rsidRDefault="00AA19F4" w:rsidP="00AA19F4">
      <w:pPr>
        <w:pStyle w:val="ListParagraph"/>
        <w:numPr>
          <w:ilvl w:val="1"/>
          <w:numId w:val="1"/>
        </w:numPr>
        <w:spacing w:before="100" w:beforeAutospacing="1" w:after="240"/>
      </w:pPr>
      <w:r w:rsidRPr="00AA19F4">
        <w:t>Certification</w:t>
      </w:r>
    </w:p>
    <w:p w:rsidR="00C35705" w:rsidRPr="00AA19F4" w:rsidRDefault="00C35705"/>
    <w:sectPr w:rsidR="00C35705" w:rsidRPr="00AA19F4" w:rsidSect="00C3570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FA91B7F"/>
    <w:multiLevelType w:val="hybridMultilevel"/>
    <w:tmpl w:val="F6F4ADE2"/>
    <w:lvl w:ilvl="0" w:tplc="ADCCDDA0">
      <w:start w:val="3"/>
      <w:numFmt w:val="bullet"/>
      <w:lvlText w:val="-"/>
      <w:lvlJc w:val="left"/>
      <w:pPr>
        <w:ind w:left="720" w:hanging="360"/>
      </w:pPr>
      <w:rPr>
        <w:rFonts w:ascii="Calibri" w:eastAsiaTheme="minorHAnsi" w:hAnsi="Calibri" w:cs="Calibri"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79087656"/>
    <w:multiLevelType w:val="hybridMultilevel"/>
    <w:tmpl w:val="CCE2ABF0"/>
    <w:lvl w:ilvl="0" w:tplc="AAB8EEA6">
      <w:start w:val="1"/>
      <w:numFmt w:val="decimal"/>
      <w:lvlText w:val="%1."/>
      <w:lvlJc w:val="left"/>
      <w:pPr>
        <w:ind w:left="720" w:hanging="360"/>
      </w:pPr>
      <w:rPr>
        <w:rFonts w:ascii="Calibri" w:eastAsiaTheme="minorHAnsi" w:hAnsi="Calibri" w:cs="Calibri"/>
      </w:rPr>
    </w:lvl>
    <w:lvl w:ilvl="1" w:tplc="04090001">
      <w:start w:val="1"/>
      <w:numFmt w:val="bullet"/>
      <w:lvlText w:val=""/>
      <w:lvlJc w:val="left"/>
      <w:pPr>
        <w:ind w:left="1440" w:hanging="360"/>
      </w:pPr>
      <w:rPr>
        <w:rFonts w:ascii="Symbol" w:hAnsi="Symbol"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A19F4"/>
    <w:rsid w:val="000A3A5F"/>
    <w:rsid w:val="001107BE"/>
    <w:rsid w:val="001236D0"/>
    <w:rsid w:val="00215EC3"/>
    <w:rsid w:val="00263E4C"/>
    <w:rsid w:val="00340495"/>
    <w:rsid w:val="00397E9D"/>
    <w:rsid w:val="003D4CB2"/>
    <w:rsid w:val="00410E87"/>
    <w:rsid w:val="00411D63"/>
    <w:rsid w:val="0046354D"/>
    <w:rsid w:val="007C5D16"/>
    <w:rsid w:val="00824C7A"/>
    <w:rsid w:val="00857E3A"/>
    <w:rsid w:val="008D30A7"/>
    <w:rsid w:val="00A114E8"/>
    <w:rsid w:val="00A17958"/>
    <w:rsid w:val="00A55226"/>
    <w:rsid w:val="00AA19F4"/>
    <w:rsid w:val="00B01150"/>
    <w:rsid w:val="00B8092D"/>
    <w:rsid w:val="00C35705"/>
    <w:rsid w:val="00C7433C"/>
    <w:rsid w:val="00D103A1"/>
    <w:rsid w:val="00D72F5B"/>
    <w:rsid w:val="00D76914"/>
    <w:rsid w:val="00DB3366"/>
    <w:rsid w:val="00DE377E"/>
    <w:rsid w:val="00DF4CF5"/>
    <w:rsid w:val="00E405FD"/>
    <w:rsid w:val="00F2517A"/>
    <w:rsid w:val="00F31DE7"/>
    <w:rsid w:val="00F6337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19F4"/>
    <w:pPr>
      <w:spacing w:after="0" w:line="240" w:lineRule="auto"/>
    </w:pPr>
    <w:rPr>
      <w:rFonts w:ascii="Calibri" w:hAnsi="Calibri" w:cs="Calibri"/>
    </w:rPr>
  </w:style>
  <w:style w:type="paragraph" w:styleId="Heading1">
    <w:name w:val="heading 1"/>
    <w:basedOn w:val="Normal"/>
    <w:next w:val="Normal"/>
    <w:link w:val="Heading1Char"/>
    <w:uiPriority w:val="9"/>
    <w:qFormat/>
    <w:rsid w:val="00AA19F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A19F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A19F4"/>
    <w:pPr>
      <w:ind w:left="720"/>
    </w:pPr>
  </w:style>
  <w:style w:type="character" w:customStyle="1" w:styleId="Heading1Char">
    <w:name w:val="Heading 1 Char"/>
    <w:basedOn w:val="DefaultParagraphFont"/>
    <w:link w:val="Heading1"/>
    <w:uiPriority w:val="9"/>
    <w:rsid w:val="00AA19F4"/>
    <w:rPr>
      <w:rFonts w:asciiTheme="majorHAnsi" w:eastAsiaTheme="majorEastAsia" w:hAnsiTheme="majorHAnsi" w:cstheme="majorBidi"/>
      <w:b/>
      <w:bCs/>
      <w:color w:val="365F91" w:themeColor="accent1" w:themeShade="BF"/>
      <w:sz w:val="28"/>
      <w:szCs w:val="28"/>
    </w:rPr>
  </w:style>
  <w:style w:type="paragraph" w:styleId="Subtitle">
    <w:name w:val="Subtitle"/>
    <w:basedOn w:val="Normal"/>
    <w:next w:val="Normal"/>
    <w:link w:val="SubtitleChar"/>
    <w:uiPriority w:val="11"/>
    <w:qFormat/>
    <w:rsid w:val="00AA19F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AA19F4"/>
    <w:rPr>
      <w:rFonts w:asciiTheme="majorHAnsi" w:eastAsiaTheme="majorEastAsia" w:hAnsiTheme="majorHAnsi" w:cstheme="majorBidi"/>
      <w:i/>
      <w:iCs/>
      <w:color w:val="4F81BD" w:themeColor="accent1"/>
      <w:spacing w:val="15"/>
      <w:sz w:val="24"/>
      <w:szCs w:val="24"/>
    </w:rPr>
  </w:style>
  <w:style w:type="character" w:customStyle="1" w:styleId="Heading2Char">
    <w:name w:val="Heading 2 Char"/>
    <w:basedOn w:val="DefaultParagraphFont"/>
    <w:link w:val="Heading2"/>
    <w:uiPriority w:val="9"/>
    <w:rsid w:val="00AA19F4"/>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628361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4</Pages>
  <Words>945</Words>
  <Characters>5388</Characters>
  <Application>Microsoft Office Word</Application>
  <DocSecurity>0</DocSecurity>
  <Lines>44</Lines>
  <Paragraphs>12</Paragraphs>
  <ScaleCrop>false</ScaleCrop>
  <Company/>
  <LinksUpToDate>false</LinksUpToDate>
  <CharactersWithSpaces>6321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Michelle Dougherty</dc:creator>
  <cp:lastModifiedBy>Michelle Dougherty</cp:lastModifiedBy>
  <cp:revision>2</cp:revision>
  <dcterms:created xsi:type="dcterms:W3CDTF">2012-02-24T14:21:00Z</dcterms:created>
  <dcterms:modified xsi:type="dcterms:W3CDTF">2012-02-24T14:29:00Z</dcterms:modified>
</cp:coreProperties>
</file>